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uncover the Biblical foundations of Catholicism?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Fulfilled: Uncovering the Biblical Foundations of Catholicism (Part Two)</w:t>
      </w:r>
      <w:r w:rsidDel="00000000" w:rsidR="00000000" w:rsidRPr="00000000">
        <w:rPr>
          <w:rtl w:val="0"/>
        </w:rPr>
        <w:t xml:space="preserve">, a seven-session study that continues the journey which began in Part One.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Old Testament, God began laying the foundation for the traditions of the Catholic Faith, a plan fulfilled by Jesus in the New Testament.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each session of this study, you will explore the Tabernacle as a blueprint for God’s plan and discover how elements of the inner sanctuary connect to the Magisterium, the Eucharist, incense, Mary, and more.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continue to grow in your love for Scripture and deepen your confidence in sharing the Catholic Faith,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