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you want to uncover the biblical foundations of Catholicism?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</w:t>
      </w:r>
      <w:r w:rsidDel="00000000" w:rsidR="00000000" w:rsidRPr="00000000">
        <w:rPr>
          <w:b w:val="1"/>
          <w:bCs w:val="1"/>
          <w:rtl w:val="0"/>
        </w:rPr>
        <w:t xml:space="preserve"> 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Fulfilled: Uncovering the Biblical Foundations of Catholicism (Part One)</w:t>
      </w:r>
      <w:r w:rsidDel="00000000" w:rsidR="00000000" w:rsidRPr="00000000">
        <w:rPr>
          <w:rtl w:val="0"/>
        </w:rPr>
        <w:t xml:space="preserve">, a seven-session study that explores how the Old Testament reveals the foundations of the Catholic Faith.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Old Testament, God began laying the foundation for the traditions of the Catholic Faith, a plan fulfilled by Jesus in the New Testament.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 each session of this study, you will explore the Tabernacle as a blueprint for God’s plan and discover how elements of the Tabernacle connect to the liturgical calendar, the priesthood, purgatory, baptism, and more.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grow in your love for Scripture and deepen your confidence in sharing the Catholic Faith, this study is a wonderful opportunity!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</w:t>
      </w:r>
      <w:r w:rsidDel="00000000" w:rsidR="00000000" w:rsidRPr="00000000">
        <w:rPr>
          <w:b w:val="1"/>
          <w:bCs w:val="1"/>
          <w:rtl w:val="0"/>
        </w:rPr>
        <w:t xml:space="preserve">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